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B1063A">
        <w:rPr>
          <w:noProof w:val="0"/>
          <w:sz w:val="24"/>
          <w:szCs w:val="24"/>
        </w:rPr>
        <w:t>6</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Pr="00B266B0">
        <w:rPr>
          <w:bCs/>
          <w:noProof w:val="0"/>
          <w:sz w:val="24"/>
          <w:szCs w:val="24"/>
        </w:rPr>
        <w:t>1</w:t>
      </w:r>
      <w:r w:rsidR="00AD4BCF">
        <w:rPr>
          <w:bCs/>
          <w:noProof w:val="0"/>
          <w:sz w:val="24"/>
          <w:szCs w:val="24"/>
        </w:rPr>
        <w:t>9</w:t>
      </w:r>
      <w:r w:rsidR="00126261">
        <w:rPr>
          <w:bCs/>
          <w:noProof w:val="0"/>
          <w:sz w:val="24"/>
          <w:szCs w:val="24"/>
        </w:rPr>
        <w:t>7524</w:t>
      </w:r>
    </w:p>
    <w:p w:rsidR="00CD4C7B" w:rsidRPr="00126261" w:rsidRDefault="00B1063A" w:rsidP="00CD4C7B">
      <w:pPr>
        <w:pStyle w:val="Header"/>
        <w:tabs>
          <w:tab w:val="right" w:pos="9639"/>
        </w:tabs>
        <w:rPr>
          <w:bCs/>
          <w:noProof w:val="0"/>
          <w:sz w:val="24"/>
          <w:szCs w:val="24"/>
          <w:lang w:val="nb-NO"/>
        </w:rPr>
      </w:pPr>
      <w:bookmarkStart w:id="1" w:name="_Hlk490060723"/>
      <w:r w:rsidRPr="00126261">
        <w:rPr>
          <w:rFonts w:cs="Arial"/>
          <w:sz w:val="24"/>
          <w:szCs w:val="24"/>
          <w:lang w:val="nb-NO"/>
        </w:rPr>
        <w:t>Reno (NV)</w:t>
      </w:r>
      <w:r w:rsidR="001370F2" w:rsidRPr="00126261">
        <w:rPr>
          <w:rFonts w:cs="Arial"/>
          <w:sz w:val="24"/>
          <w:szCs w:val="24"/>
          <w:lang w:val="nb-NO"/>
        </w:rPr>
        <w:t xml:space="preserve">, </w:t>
      </w:r>
      <w:r w:rsidRPr="00126261">
        <w:rPr>
          <w:rFonts w:cs="Arial"/>
          <w:sz w:val="24"/>
          <w:szCs w:val="24"/>
          <w:lang w:val="nb-NO"/>
        </w:rPr>
        <w:t>USA</w:t>
      </w:r>
      <w:r w:rsidR="001370F2" w:rsidRPr="00126261">
        <w:rPr>
          <w:rFonts w:cs="Arial"/>
          <w:sz w:val="24"/>
          <w:szCs w:val="24"/>
          <w:lang w:val="nb-NO"/>
        </w:rPr>
        <w:t xml:space="preserve">, </w:t>
      </w:r>
      <w:r w:rsidR="00CB6651" w:rsidRPr="00126261">
        <w:rPr>
          <w:rFonts w:cs="Arial"/>
          <w:sz w:val="24"/>
          <w:szCs w:val="24"/>
          <w:lang w:val="nb-NO"/>
        </w:rPr>
        <w:t>1</w:t>
      </w:r>
      <w:r w:rsidRPr="00126261">
        <w:rPr>
          <w:rFonts w:cs="Arial"/>
          <w:sz w:val="24"/>
          <w:szCs w:val="24"/>
          <w:lang w:val="nb-NO"/>
        </w:rPr>
        <w:t>8</w:t>
      </w:r>
      <w:r w:rsidR="001370F2" w:rsidRPr="00126261">
        <w:rPr>
          <w:rFonts w:cs="Arial"/>
          <w:sz w:val="24"/>
          <w:szCs w:val="24"/>
          <w:lang w:val="nb-NO"/>
        </w:rPr>
        <w:t xml:space="preserve"> – </w:t>
      </w:r>
      <w:r w:rsidRPr="00126261">
        <w:rPr>
          <w:rFonts w:cs="Arial"/>
          <w:sz w:val="24"/>
          <w:szCs w:val="24"/>
          <w:lang w:val="nb-NO"/>
        </w:rPr>
        <w:t>22</w:t>
      </w:r>
      <w:r w:rsidR="001370F2" w:rsidRPr="00126261">
        <w:rPr>
          <w:rFonts w:cs="Arial"/>
          <w:sz w:val="24"/>
          <w:szCs w:val="24"/>
          <w:lang w:val="nb-NO"/>
        </w:rPr>
        <w:t xml:space="preserve"> </w:t>
      </w:r>
      <w:r w:rsidRPr="00126261">
        <w:rPr>
          <w:rFonts w:cs="Arial"/>
          <w:sz w:val="24"/>
          <w:szCs w:val="24"/>
          <w:lang w:val="nb-NO"/>
        </w:rPr>
        <w:t>November</w:t>
      </w:r>
      <w:r w:rsidR="009C4D5C" w:rsidRPr="00126261">
        <w:rPr>
          <w:rFonts w:eastAsia="SimSun"/>
          <w:noProof w:val="0"/>
          <w:sz w:val="24"/>
          <w:szCs w:val="24"/>
          <w:lang w:val="nb-NO" w:eastAsia="zh-CN"/>
        </w:rPr>
        <w:t>,</w:t>
      </w:r>
      <w:r w:rsidR="005D4274" w:rsidRPr="00126261">
        <w:rPr>
          <w:rFonts w:eastAsia="SimSun"/>
          <w:noProof w:val="0"/>
          <w:sz w:val="24"/>
          <w:szCs w:val="24"/>
          <w:lang w:val="nb-NO" w:eastAsia="zh-CN"/>
        </w:rPr>
        <w:t xml:space="preserve"> </w:t>
      </w:r>
      <w:bookmarkEnd w:id="1"/>
      <w:r w:rsidR="00CD4C7B" w:rsidRPr="00126261">
        <w:rPr>
          <w:rFonts w:eastAsia="SimSun"/>
          <w:noProof w:val="0"/>
          <w:sz w:val="24"/>
          <w:szCs w:val="24"/>
          <w:lang w:val="nb-NO" w:eastAsia="zh-CN"/>
        </w:rPr>
        <w:t>20</w:t>
      </w:r>
      <w:r w:rsidR="003454FC" w:rsidRPr="00126261">
        <w:rPr>
          <w:rFonts w:eastAsia="SimSun"/>
          <w:noProof w:val="0"/>
          <w:sz w:val="24"/>
          <w:szCs w:val="24"/>
          <w:lang w:val="nb-NO" w:eastAsia="zh-CN"/>
        </w:rPr>
        <w:t>1</w:t>
      </w:r>
      <w:r w:rsidR="00AD4BCF" w:rsidRPr="00126261">
        <w:rPr>
          <w:rFonts w:eastAsia="SimSun"/>
          <w:noProof w:val="0"/>
          <w:sz w:val="24"/>
          <w:szCs w:val="24"/>
          <w:lang w:val="nb-NO" w:eastAsia="zh-CN"/>
        </w:rPr>
        <w:t>9</w:t>
      </w:r>
    </w:p>
    <w:p w:rsidR="00CD4C7B" w:rsidRPr="00126261" w:rsidRDefault="00CD4C7B" w:rsidP="00CD4C7B">
      <w:pPr>
        <w:pStyle w:val="Header"/>
        <w:rPr>
          <w:bCs/>
          <w:noProof w:val="0"/>
          <w:sz w:val="24"/>
          <w:lang w:val="nb-NO"/>
        </w:rPr>
      </w:pPr>
    </w:p>
    <w:p w:rsidR="00CD4C7B" w:rsidRPr="00126261" w:rsidRDefault="00CD4C7B" w:rsidP="00CD4C7B">
      <w:pPr>
        <w:pStyle w:val="Header"/>
        <w:rPr>
          <w:bCs/>
          <w:noProof w:val="0"/>
          <w:sz w:val="24"/>
          <w:lang w:val="nb-NO"/>
        </w:rPr>
      </w:pPr>
    </w:p>
    <w:p w:rsidR="00CD4C7B" w:rsidRPr="00126261" w:rsidRDefault="00CD4C7B" w:rsidP="00CD4C7B">
      <w:pPr>
        <w:pStyle w:val="CRCoverPage"/>
        <w:tabs>
          <w:tab w:val="left" w:pos="1985"/>
        </w:tabs>
        <w:rPr>
          <w:rFonts w:cs="Arial"/>
          <w:b/>
          <w:bCs/>
          <w:sz w:val="24"/>
          <w:lang w:val="nb-NO" w:eastAsia="ja-JP"/>
        </w:rPr>
      </w:pPr>
      <w:r w:rsidRPr="00126261">
        <w:rPr>
          <w:rFonts w:cs="Arial"/>
          <w:b/>
          <w:bCs/>
          <w:sz w:val="24"/>
          <w:lang w:val="nb-NO"/>
        </w:rPr>
        <w:t>Agenda item:</w:t>
      </w:r>
      <w:r w:rsidRPr="00126261">
        <w:rPr>
          <w:rFonts w:cs="Arial"/>
          <w:b/>
          <w:bCs/>
          <w:sz w:val="24"/>
          <w:lang w:val="nb-NO"/>
        </w:rPr>
        <w:tab/>
      </w:r>
      <w:r w:rsidR="00126261">
        <w:rPr>
          <w:rFonts w:cs="Arial"/>
          <w:b/>
          <w:bCs/>
          <w:sz w:val="24"/>
          <w:lang w:val="nb-NO" w:eastAsia="ja-JP"/>
        </w:rPr>
        <w:t>8.1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26261">
        <w:rPr>
          <w:rFonts w:ascii="Arial" w:hAnsi="Arial" w:cs="Arial"/>
          <w:b/>
          <w:bCs/>
          <w:sz w:val="24"/>
        </w:rPr>
        <w:t>Summary of discussion on SRS-RSRP configuration</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CD4C7B" w:rsidRDefault="00126261" w:rsidP="00CD4C7B">
      <w:r>
        <w:t>This paper provides summary of discussions at RAN3#106 for the following come-back:</w:t>
      </w:r>
    </w:p>
    <w:p w:rsidR="00126261" w:rsidRDefault="00126261" w:rsidP="00126261">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CB: # 5_SRS-RSRP_for_UE-CLI</w:t>
      </w:r>
    </w:p>
    <w:p w:rsidR="00126261" w:rsidRDefault="00126261" w:rsidP="00126261">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should not question RAN2 agreements, but discuss possible RAN3 impacts (if any) of such agreements</w:t>
      </w:r>
    </w:p>
    <w:p w:rsidR="00126261" w:rsidRDefault="00126261" w:rsidP="00126261">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need to measure SRSs transmitted by a UE served by a </w:t>
      </w:r>
      <w:proofErr w:type="spellStart"/>
      <w:r>
        <w:rPr>
          <w:rFonts w:ascii="Calibri" w:hAnsi="Calibri" w:cs="Calibri"/>
          <w:b/>
          <w:color w:val="FF00FF"/>
          <w:sz w:val="18"/>
          <w:szCs w:val="24"/>
        </w:rPr>
        <w:t>neighbor</w:t>
      </w:r>
      <w:proofErr w:type="spellEnd"/>
      <w:r>
        <w:rPr>
          <w:rFonts w:ascii="Calibri" w:hAnsi="Calibri" w:cs="Calibri"/>
          <w:b/>
          <w:color w:val="FF00FF"/>
          <w:sz w:val="18"/>
          <w:szCs w:val="24"/>
        </w:rPr>
        <w:t xml:space="preserve"> cell?</w:t>
      </w:r>
    </w:p>
    <w:p w:rsidR="00126261" w:rsidRDefault="00126261" w:rsidP="00126261">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need to coordinate SRSs among </w:t>
      </w:r>
      <w:proofErr w:type="spellStart"/>
      <w:r>
        <w:rPr>
          <w:rFonts w:ascii="Calibri" w:hAnsi="Calibri" w:cs="Calibri"/>
          <w:b/>
          <w:color w:val="FF00FF"/>
          <w:sz w:val="18"/>
          <w:szCs w:val="24"/>
        </w:rPr>
        <w:t>neighbors</w:t>
      </w:r>
      <w:proofErr w:type="spellEnd"/>
      <w:r>
        <w:rPr>
          <w:rFonts w:ascii="Calibri" w:hAnsi="Calibri" w:cs="Calibri"/>
          <w:b/>
          <w:color w:val="FF00FF"/>
          <w:sz w:val="18"/>
          <w:szCs w:val="24"/>
        </w:rPr>
        <w:t>?</w:t>
      </w:r>
    </w:p>
    <w:p w:rsidR="00126261" w:rsidRDefault="00126261" w:rsidP="00126261">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should not challenge conclusions of current or about to be closed WIs</w:t>
      </w:r>
    </w:p>
    <w:p w:rsidR="00126261" w:rsidRDefault="00126261" w:rsidP="00126261">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whether any info at all should be exchanged over </w:t>
      </w:r>
      <w:proofErr w:type="spellStart"/>
      <w:r>
        <w:rPr>
          <w:rFonts w:ascii="Calibri" w:hAnsi="Calibri" w:cs="Calibri"/>
          <w:b/>
          <w:color w:val="FF00FF"/>
          <w:sz w:val="18"/>
          <w:szCs w:val="24"/>
        </w:rPr>
        <w:t>signaling</w:t>
      </w:r>
      <w:proofErr w:type="spellEnd"/>
      <w:r>
        <w:rPr>
          <w:rFonts w:ascii="Calibri" w:hAnsi="Calibri" w:cs="Calibri"/>
          <w:b/>
          <w:color w:val="FF00FF"/>
          <w:sz w:val="18"/>
          <w:szCs w:val="24"/>
        </w:rPr>
        <w:t>?</w:t>
      </w:r>
    </w:p>
    <w:p w:rsidR="00126261" w:rsidRDefault="00126261" w:rsidP="00126261">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not about coordinating SRS config among </w:t>
      </w:r>
      <w:proofErr w:type="spellStart"/>
      <w:r>
        <w:rPr>
          <w:rFonts w:ascii="Calibri" w:hAnsi="Calibri" w:cs="Calibri"/>
          <w:b/>
          <w:color w:val="FF00FF"/>
          <w:sz w:val="18"/>
          <w:szCs w:val="24"/>
        </w:rPr>
        <w:t>neighbors</w:t>
      </w:r>
      <w:proofErr w:type="spellEnd"/>
    </w:p>
    <w:p w:rsidR="00126261" w:rsidRDefault="00126261" w:rsidP="00126261">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need to exchange measurements?</w:t>
      </w:r>
    </w:p>
    <w:p w:rsidR="00126261" w:rsidRDefault="00126261" w:rsidP="00126261">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no consensus in RAN3 for exchanging info over interfaces</w:t>
      </w:r>
    </w:p>
    <w:p w:rsidR="00126261" w:rsidRDefault="00126261" w:rsidP="00126261">
      <w:pPr>
        <w:widowControl w:val="0"/>
        <w:spacing w:after="0"/>
        <w:ind w:left="144" w:hanging="144"/>
        <w:rPr>
          <w:rFonts w:ascii="Calibri" w:hAnsi="Calibri" w:cs="Calibri"/>
          <w:color w:val="000000"/>
          <w:sz w:val="18"/>
          <w:szCs w:val="24"/>
        </w:rPr>
      </w:pPr>
      <w:r>
        <w:rPr>
          <w:rFonts w:ascii="Calibri" w:hAnsi="Calibri" w:cs="Calibri"/>
          <w:color w:val="000000"/>
          <w:sz w:val="18"/>
          <w:szCs w:val="24"/>
        </w:rPr>
        <w:t>(</w:t>
      </w:r>
      <w:proofErr w:type="spellStart"/>
      <w:r>
        <w:rPr>
          <w:rFonts w:ascii="Calibri" w:hAnsi="Calibri" w:cs="Calibri"/>
          <w:color w:val="000000"/>
          <w:sz w:val="18"/>
          <w:szCs w:val="24"/>
        </w:rPr>
        <w:t>Nok</w:t>
      </w:r>
      <w:proofErr w:type="spellEnd"/>
      <w:r>
        <w:rPr>
          <w:rFonts w:ascii="Calibri" w:hAnsi="Calibri" w:cs="Calibri"/>
          <w:color w:val="000000"/>
          <w:sz w:val="18"/>
          <w:szCs w:val="24"/>
        </w:rPr>
        <w:t>)</w:t>
      </w:r>
    </w:p>
    <w:p w:rsidR="00126261" w:rsidRDefault="00126261" w:rsidP="00126261">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Summary of offline disc </w:t>
      </w:r>
      <w:hyperlink r:id="rId7" w:history="1">
        <w:r>
          <w:rPr>
            <w:rStyle w:val="Hyperlink"/>
            <w:rFonts w:ascii="Calibri" w:hAnsi="Calibri" w:cs="Calibri"/>
            <w:sz w:val="18"/>
            <w:szCs w:val="24"/>
          </w:rPr>
          <w:t>R3-197524</w:t>
        </w:r>
      </w:hyperlink>
    </w:p>
    <w:p w:rsidR="00126261" w:rsidRDefault="00126261" w:rsidP="00126261">
      <w:pPr>
        <w:widowControl w:val="0"/>
        <w:spacing w:after="0"/>
        <w:ind w:left="144" w:hanging="144"/>
        <w:rPr>
          <w:rFonts w:ascii="Calibri" w:hAnsi="Calibri" w:cs="Calibri"/>
          <w:color w:val="000000"/>
          <w:sz w:val="18"/>
          <w:szCs w:val="24"/>
        </w:rPr>
      </w:pPr>
      <w:proofErr w:type="spellStart"/>
      <w:r>
        <w:rPr>
          <w:rFonts w:ascii="Calibri" w:hAnsi="Calibri" w:cs="Calibri"/>
          <w:color w:val="000000"/>
          <w:sz w:val="18"/>
          <w:szCs w:val="24"/>
        </w:rPr>
        <w:t>drLS</w:t>
      </w:r>
      <w:proofErr w:type="spellEnd"/>
      <w:r>
        <w:rPr>
          <w:rFonts w:ascii="Calibri" w:hAnsi="Calibri" w:cs="Calibri"/>
          <w:color w:val="000000"/>
          <w:sz w:val="18"/>
          <w:szCs w:val="24"/>
        </w:rPr>
        <w:t xml:space="preserve"> to RAN2 </w:t>
      </w:r>
      <w:hyperlink r:id="rId8" w:history="1">
        <w:r>
          <w:rPr>
            <w:rStyle w:val="Hyperlink"/>
            <w:rFonts w:ascii="Calibri" w:hAnsi="Calibri" w:cs="Calibri"/>
            <w:sz w:val="18"/>
            <w:szCs w:val="24"/>
          </w:rPr>
          <w:t>R3-197525</w:t>
        </w:r>
      </w:hyperlink>
    </w:p>
    <w:p w:rsidR="00126261" w:rsidRDefault="00126261" w:rsidP="00126261">
      <w:pPr>
        <w:widowControl w:val="0"/>
        <w:spacing w:after="0"/>
        <w:ind w:left="144" w:hanging="144"/>
        <w:rPr>
          <w:rFonts w:ascii="Calibri" w:hAnsi="Calibri" w:cs="Calibri"/>
          <w:sz w:val="18"/>
          <w:szCs w:val="24"/>
        </w:rPr>
      </w:pPr>
      <w:r>
        <w:rPr>
          <w:rFonts w:ascii="Calibri" w:hAnsi="Calibri" w:cs="Calibri"/>
          <w:sz w:val="18"/>
          <w:szCs w:val="24"/>
        </w:rPr>
        <w:t xml:space="preserve">7491 </w:t>
      </w:r>
      <w:proofErr w:type="gramStart"/>
      <w:r>
        <w:rPr>
          <w:rFonts w:ascii="Calibri" w:hAnsi="Calibri" w:cs="Calibri"/>
          <w:sz w:val="18"/>
          <w:szCs w:val="24"/>
        </w:rPr>
        <w:t>rev</w:t>
      </w:r>
      <w:proofErr w:type="gramEnd"/>
      <w:r>
        <w:rPr>
          <w:rFonts w:ascii="Calibri" w:hAnsi="Calibri" w:cs="Calibri"/>
          <w:sz w:val="18"/>
          <w:szCs w:val="24"/>
        </w:rPr>
        <w:t xml:space="preserve"> in </w:t>
      </w:r>
      <w:hyperlink r:id="rId9" w:history="1">
        <w:r>
          <w:rPr>
            <w:rStyle w:val="Hyperlink"/>
            <w:rFonts w:ascii="Calibri" w:hAnsi="Calibri" w:cs="Calibri"/>
            <w:sz w:val="18"/>
            <w:szCs w:val="24"/>
          </w:rPr>
          <w:t>R3-197513</w:t>
        </w:r>
      </w:hyperlink>
      <w:r>
        <w:rPr>
          <w:rFonts w:ascii="Calibri" w:hAnsi="Calibri" w:cs="Calibri"/>
          <w:sz w:val="18"/>
          <w:szCs w:val="24"/>
        </w:rPr>
        <w:t xml:space="preserve"> </w:t>
      </w:r>
      <w:r w:rsidRPr="00CE6488">
        <w:rPr>
          <w:rFonts w:ascii="Calibri" w:hAnsi="Calibri" w:cs="Calibri"/>
          <w:sz w:val="18"/>
          <w:szCs w:val="24"/>
        </w:rPr>
        <w:t>CR0</w:t>
      </w:r>
      <w:r>
        <w:rPr>
          <w:rFonts w:ascii="Calibri" w:hAnsi="Calibri" w:cs="Calibri"/>
          <w:sz w:val="18"/>
          <w:szCs w:val="24"/>
        </w:rPr>
        <w:t>109</w:t>
      </w:r>
      <w:r w:rsidRPr="00CE6488">
        <w:rPr>
          <w:rFonts w:ascii="Calibri" w:hAnsi="Calibri" w:cs="Calibri"/>
          <w:sz w:val="18"/>
          <w:szCs w:val="24"/>
        </w:rPr>
        <w:t>r, TS 38.401 v15.6.0, Rel-16, Cat. B</w:t>
      </w:r>
    </w:p>
    <w:p w:rsidR="00126261" w:rsidRDefault="00126261" w:rsidP="00CD4C7B"/>
    <w:p w:rsidR="00CD4C7B" w:rsidRPr="006E13D1" w:rsidRDefault="00CD4C7B" w:rsidP="00CD4C7B">
      <w:pPr>
        <w:pStyle w:val="Heading1"/>
      </w:pPr>
      <w:r w:rsidRPr="006E13D1">
        <w:t>2</w:t>
      </w:r>
      <w:r w:rsidRPr="006E13D1">
        <w:tab/>
      </w:r>
      <w:r w:rsidR="00972FD7">
        <w:t>Discussion</w:t>
      </w:r>
    </w:p>
    <w:p w:rsidR="00CD4C7B" w:rsidRDefault="00126261" w:rsidP="00CD4C7B">
      <w:pPr>
        <w:pStyle w:val="00BodyText"/>
        <w:spacing w:after="0"/>
        <w:rPr>
          <w:rFonts w:ascii="Times New Roman" w:hAnsi="Times New Roman"/>
          <w:sz w:val="20"/>
          <w:lang w:val="en-GB"/>
        </w:rPr>
      </w:pPr>
      <w:r>
        <w:rPr>
          <w:rFonts w:ascii="Times New Roman" w:hAnsi="Times New Roman"/>
          <w:sz w:val="20"/>
          <w:lang w:val="en-GB"/>
        </w:rPr>
        <w:t>Status of the discussion points:</w:t>
      </w:r>
    </w:p>
    <w:p w:rsidR="00126261" w:rsidRDefault="00126261" w:rsidP="00126261">
      <w:pPr>
        <w:widowControl w:val="0"/>
        <w:spacing w:after="0"/>
        <w:ind w:left="144" w:hanging="144"/>
        <w:rPr>
          <w:rFonts w:ascii="Calibri" w:hAnsi="Calibri" w:cs="Calibri"/>
          <w:b/>
          <w:color w:val="FF00FF"/>
          <w:sz w:val="18"/>
          <w:szCs w:val="24"/>
        </w:rPr>
      </w:pPr>
    </w:p>
    <w:p w:rsidR="00126261" w:rsidRDefault="00126261" w:rsidP="00126261">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should not question RAN2 agreements, but discuss possible RAN3 impacts (if any) of such agreements</w:t>
      </w:r>
    </w:p>
    <w:p w:rsidR="00126261" w:rsidRDefault="00126261" w:rsidP="00CD4C7B">
      <w:pPr>
        <w:pStyle w:val="00BodyText"/>
        <w:spacing w:after="0"/>
        <w:rPr>
          <w:rFonts w:ascii="Times New Roman" w:hAnsi="Times New Roman"/>
          <w:sz w:val="20"/>
          <w:lang w:val="en-GB"/>
        </w:rPr>
      </w:pPr>
    </w:p>
    <w:p w:rsidR="00126261" w:rsidRDefault="00126261" w:rsidP="00CD4C7B">
      <w:pPr>
        <w:pStyle w:val="00BodyText"/>
        <w:spacing w:after="0"/>
        <w:rPr>
          <w:rFonts w:ascii="Times New Roman" w:hAnsi="Times New Roman"/>
          <w:sz w:val="20"/>
          <w:lang w:val="en-GB"/>
        </w:rPr>
      </w:pPr>
      <w:r>
        <w:rPr>
          <w:rFonts w:ascii="Times New Roman" w:hAnsi="Times New Roman"/>
          <w:sz w:val="20"/>
          <w:lang w:val="en-GB"/>
        </w:rPr>
        <w:t>According to the received LS [1], RAN2’s agreement is “</w:t>
      </w:r>
      <w:r w:rsidRPr="00126261">
        <w:rPr>
          <w:rFonts w:ascii="Times New Roman" w:hAnsi="Times New Roman"/>
          <w:i/>
          <w:sz w:val="20"/>
          <w:lang w:val="en-GB"/>
        </w:rPr>
        <w:t>to introduce new measurement object for CLI measurement containing measurement resources for CLI-RSSI and SRS-RSRP</w:t>
      </w:r>
      <w:r w:rsidRPr="00126261">
        <w:rPr>
          <w:rFonts w:ascii="Times New Roman" w:hAnsi="Times New Roman"/>
          <w:sz w:val="20"/>
          <w:lang w:val="en-GB"/>
        </w:rPr>
        <w:t>”</w:t>
      </w:r>
      <w:r w:rsidR="008E2CF7">
        <w:rPr>
          <w:rFonts w:ascii="Times New Roman" w:hAnsi="Times New Roman"/>
          <w:sz w:val="20"/>
          <w:lang w:val="en-GB"/>
        </w:rPr>
        <w:t>.</w:t>
      </w:r>
    </w:p>
    <w:p w:rsidR="006D41C2" w:rsidRDefault="008E2CF7" w:rsidP="00CD4C7B">
      <w:pPr>
        <w:pStyle w:val="00BodyText"/>
        <w:spacing w:after="0"/>
        <w:rPr>
          <w:rFonts w:ascii="Times New Roman" w:hAnsi="Times New Roman"/>
          <w:sz w:val="20"/>
          <w:lang w:val="en-GB"/>
        </w:rPr>
      </w:pPr>
      <w:r>
        <w:rPr>
          <w:rFonts w:ascii="Times New Roman" w:hAnsi="Times New Roman"/>
          <w:sz w:val="20"/>
          <w:lang w:val="en-GB"/>
        </w:rPr>
        <w:t>RAN3 impact for configuration of CLI-RSSI measurement</w:t>
      </w:r>
      <w:r w:rsidR="006D41C2">
        <w:rPr>
          <w:rFonts w:ascii="Times New Roman" w:hAnsi="Times New Roman"/>
          <w:sz w:val="20"/>
          <w:lang w:val="en-GB"/>
        </w:rPr>
        <w:t xml:space="preserve"> is covered by already agreed </w:t>
      </w:r>
      <w:proofErr w:type="spellStart"/>
      <w:r w:rsidR="006D41C2">
        <w:rPr>
          <w:rFonts w:ascii="Times New Roman" w:hAnsi="Times New Roman"/>
          <w:sz w:val="20"/>
          <w:lang w:val="en-GB"/>
        </w:rPr>
        <w:t>XnAP</w:t>
      </w:r>
      <w:proofErr w:type="spellEnd"/>
      <w:r w:rsidR="006D41C2">
        <w:rPr>
          <w:rFonts w:ascii="Times New Roman" w:hAnsi="Times New Roman"/>
          <w:sz w:val="20"/>
          <w:lang w:val="en-GB"/>
        </w:rPr>
        <w:t xml:space="preserve"> and F1AP signalling of UL/DL assignment. </w:t>
      </w:r>
    </w:p>
    <w:p w:rsidR="008E2CF7" w:rsidRDefault="006D41C2" w:rsidP="00CD4C7B">
      <w:pPr>
        <w:pStyle w:val="00BodyText"/>
        <w:spacing w:after="0"/>
        <w:rPr>
          <w:rFonts w:ascii="Times New Roman" w:hAnsi="Times New Roman"/>
          <w:sz w:val="20"/>
          <w:lang w:val="en-GB"/>
        </w:rPr>
      </w:pPr>
      <w:r>
        <w:rPr>
          <w:rFonts w:ascii="Times New Roman" w:hAnsi="Times New Roman"/>
          <w:sz w:val="20"/>
          <w:lang w:val="en-GB"/>
        </w:rPr>
        <w:t>Potential RAN3 impact relative to SRS-RSRP measurement is:</w:t>
      </w:r>
    </w:p>
    <w:p w:rsidR="006D41C2" w:rsidRDefault="006D41C2" w:rsidP="006D41C2">
      <w:pPr>
        <w:pStyle w:val="00BodyText"/>
        <w:numPr>
          <w:ilvl w:val="0"/>
          <w:numId w:val="5"/>
        </w:numPr>
        <w:spacing w:after="0"/>
        <w:rPr>
          <w:rFonts w:ascii="Times New Roman" w:hAnsi="Times New Roman"/>
          <w:sz w:val="20"/>
          <w:lang w:val="en-GB"/>
        </w:rPr>
      </w:pPr>
      <w:proofErr w:type="spellStart"/>
      <w:r>
        <w:rPr>
          <w:rFonts w:ascii="Times New Roman" w:hAnsi="Times New Roman"/>
          <w:sz w:val="20"/>
          <w:lang w:val="en-GB"/>
        </w:rPr>
        <w:t>XnAP</w:t>
      </w:r>
      <w:proofErr w:type="spellEnd"/>
      <w:r>
        <w:rPr>
          <w:rFonts w:ascii="Times New Roman" w:hAnsi="Times New Roman"/>
          <w:sz w:val="20"/>
          <w:lang w:val="en-GB"/>
        </w:rPr>
        <w:t xml:space="preserve"> and F1AP signalling of SRS configuration: analysis is requested by RAN2</w:t>
      </w:r>
    </w:p>
    <w:p w:rsidR="006D41C2" w:rsidRDefault="006D41C2" w:rsidP="006D41C2">
      <w:pPr>
        <w:pStyle w:val="00BodyText"/>
        <w:numPr>
          <w:ilvl w:val="0"/>
          <w:numId w:val="5"/>
        </w:numPr>
        <w:spacing w:after="0"/>
        <w:rPr>
          <w:rFonts w:ascii="Times New Roman" w:hAnsi="Times New Roman"/>
          <w:sz w:val="20"/>
          <w:lang w:val="en-GB"/>
        </w:rPr>
      </w:pPr>
      <w:r>
        <w:rPr>
          <w:rFonts w:ascii="Times New Roman" w:hAnsi="Times New Roman"/>
          <w:sz w:val="20"/>
          <w:lang w:val="en-GB"/>
        </w:rPr>
        <w:t>signalling related to transfer of SRS-RSRP measurement result: no analysis requested by RAN2</w:t>
      </w:r>
    </w:p>
    <w:p w:rsidR="006D41C2" w:rsidRDefault="006D41C2" w:rsidP="006D41C2">
      <w:pPr>
        <w:pStyle w:val="00BodyText"/>
        <w:spacing w:after="0"/>
        <w:rPr>
          <w:rFonts w:ascii="Times New Roman" w:hAnsi="Times New Roman"/>
          <w:sz w:val="20"/>
          <w:lang w:val="en-GB"/>
        </w:rPr>
      </w:pPr>
    </w:p>
    <w:p w:rsidR="006D41C2" w:rsidRDefault="006D41C2" w:rsidP="006D41C2">
      <w:pPr>
        <w:pStyle w:val="00BodyText"/>
        <w:spacing w:after="0"/>
        <w:rPr>
          <w:rFonts w:ascii="Times New Roman" w:hAnsi="Times New Roman"/>
          <w:sz w:val="20"/>
          <w:lang w:val="en-GB"/>
        </w:rPr>
      </w:pPr>
      <w:proofErr w:type="spellStart"/>
      <w:r>
        <w:rPr>
          <w:rFonts w:ascii="Times New Roman" w:hAnsi="Times New Roman"/>
          <w:sz w:val="20"/>
          <w:lang w:val="en-GB"/>
        </w:rPr>
        <w:t>XnAP</w:t>
      </w:r>
      <w:proofErr w:type="spellEnd"/>
      <w:r>
        <w:rPr>
          <w:rFonts w:ascii="Times New Roman" w:hAnsi="Times New Roman"/>
          <w:sz w:val="20"/>
          <w:lang w:val="en-GB"/>
        </w:rPr>
        <w:t xml:space="preserve"> and F1AP signalling of SRS configuration can be performed by non-UE associated signalling, following the same framework as signalling of UL/DL assignment.</w:t>
      </w:r>
    </w:p>
    <w:p w:rsidR="006D41C2" w:rsidRDefault="006D41C2" w:rsidP="006D41C2">
      <w:pPr>
        <w:pStyle w:val="00BodyText"/>
        <w:spacing w:after="0"/>
        <w:rPr>
          <w:rFonts w:ascii="Times New Roman" w:hAnsi="Times New Roman"/>
          <w:sz w:val="20"/>
          <w:lang w:val="en-GB"/>
        </w:rPr>
      </w:pPr>
    </w:p>
    <w:p w:rsidR="006D41C2" w:rsidRPr="00126261" w:rsidRDefault="006D41C2" w:rsidP="006D41C2">
      <w:pPr>
        <w:pStyle w:val="00BodyText"/>
        <w:spacing w:after="0"/>
        <w:rPr>
          <w:rFonts w:ascii="Times New Roman" w:hAnsi="Times New Roman"/>
          <w:sz w:val="20"/>
          <w:lang w:val="en-GB"/>
        </w:rPr>
      </w:pPr>
      <w:r>
        <w:rPr>
          <w:rFonts w:ascii="Times New Roman" w:hAnsi="Times New Roman"/>
          <w:sz w:val="20"/>
          <w:lang w:val="en-GB"/>
        </w:rPr>
        <w:t xml:space="preserve">SRS-RSRP measurements of UE-CLI originating from cells controlled by neighbour </w:t>
      </w:r>
      <w:proofErr w:type="spellStart"/>
      <w:r>
        <w:rPr>
          <w:rFonts w:ascii="Times New Roman" w:hAnsi="Times New Roman"/>
          <w:sz w:val="20"/>
          <w:lang w:val="en-GB"/>
        </w:rPr>
        <w:t>gNBs</w:t>
      </w:r>
      <w:proofErr w:type="spellEnd"/>
      <w:r>
        <w:rPr>
          <w:rFonts w:ascii="Times New Roman" w:hAnsi="Times New Roman"/>
          <w:sz w:val="20"/>
          <w:lang w:val="en-GB"/>
        </w:rPr>
        <w:t xml:space="preserve"> are beneficial even if </w:t>
      </w:r>
      <w:r w:rsidR="00E2357B">
        <w:rPr>
          <w:rFonts w:ascii="Times New Roman" w:hAnsi="Times New Roman"/>
          <w:sz w:val="20"/>
          <w:lang w:val="en-GB"/>
        </w:rPr>
        <w:t>the SRS-RSRP can’t be transferred back to the node controlling the aggressor UE. The node controlling the victim UE may adapt scheduling of this UE in order to avoid using the interfered resources.</w:t>
      </w:r>
    </w:p>
    <w:p w:rsidR="00126261" w:rsidRPr="00126261" w:rsidRDefault="00126261" w:rsidP="00CD4C7B">
      <w:pPr>
        <w:pStyle w:val="00BodyText"/>
        <w:spacing w:after="0"/>
        <w:rPr>
          <w:rFonts w:ascii="Times New Roman" w:hAnsi="Times New Roman"/>
          <w:sz w:val="20"/>
          <w:lang w:val="en-GB"/>
        </w:rPr>
      </w:pPr>
    </w:p>
    <w:p w:rsidR="00E2357B" w:rsidRDefault="00E2357B" w:rsidP="00E2357B">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need to measure SRSs transmitted by a UE served by a </w:t>
      </w:r>
      <w:proofErr w:type="spellStart"/>
      <w:r>
        <w:rPr>
          <w:rFonts w:ascii="Calibri" w:hAnsi="Calibri" w:cs="Calibri"/>
          <w:b/>
          <w:color w:val="FF00FF"/>
          <w:sz w:val="18"/>
          <w:szCs w:val="24"/>
        </w:rPr>
        <w:t>neighbor</w:t>
      </w:r>
      <w:proofErr w:type="spellEnd"/>
      <w:r>
        <w:rPr>
          <w:rFonts w:ascii="Calibri" w:hAnsi="Calibri" w:cs="Calibri"/>
          <w:b/>
          <w:color w:val="FF00FF"/>
          <w:sz w:val="18"/>
          <w:szCs w:val="24"/>
        </w:rPr>
        <w:t xml:space="preserve"> cell?</w:t>
      </w:r>
    </w:p>
    <w:p w:rsidR="00126261" w:rsidRDefault="00E2357B" w:rsidP="00CD4C7B">
      <w:pPr>
        <w:pStyle w:val="00BodyText"/>
        <w:spacing w:after="0"/>
        <w:rPr>
          <w:rFonts w:ascii="Times New Roman" w:hAnsi="Times New Roman"/>
          <w:sz w:val="20"/>
          <w:lang w:val="en-GB"/>
        </w:rPr>
      </w:pPr>
      <w:r>
        <w:rPr>
          <w:rFonts w:ascii="Times New Roman" w:hAnsi="Times New Roman"/>
          <w:sz w:val="20"/>
          <w:lang w:val="en-GB"/>
        </w:rPr>
        <w:t>Yes, introduction of SRS-RSRP measurement in Rel-16 has been agreed by RAN1 and RAN2</w:t>
      </w:r>
    </w:p>
    <w:p w:rsidR="00126261" w:rsidRDefault="00126261" w:rsidP="00CD4C7B">
      <w:pPr>
        <w:pStyle w:val="00BodyText"/>
        <w:spacing w:after="0"/>
        <w:rPr>
          <w:rFonts w:ascii="Times New Roman" w:hAnsi="Times New Roman"/>
          <w:sz w:val="20"/>
          <w:lang w:val="en-GB"/>
        </w:rPr>
      </w:pPr>
    </w:p>
    <w:p w:rsidR="00E2357B" w:rsidRDefault="00E2357B" w:rsidP="00E2357B">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need to coordinate SRSs among </w:t>
      </w:r>
      <w:proofErr w:type="spellStart"/>
      <w:r>
        <w:rPr>
          <w:rFonts w:ascii="Calibri" w:hAnsi="Calibri" w:cs="Calibri"/>
          <w:b/>
          <w:color w:val="FF00FF"/>
          <w:sz w:val="18"/>
          <w:szCs w:val="24"/>
        </w:rPr>
        <w:t>neighbors</w:t>
      </w:r>
      <w:proofErr w:type="spellEnd"/>
      <w:r>
        <w:rPr>
          <w:rFonts w:ascii="Calibri" w:hAnsi="Calibri" w:cs="Calibri"/>
          <w:b/>
          <w:color w:val="FF00FF"/>
          <w:sz w:val="18"/>
          <w:szCs w:val="24"/>
        </w:rPr>
        <w:t>?</w:t>
      </w:r>
    </w:p>
    <w:p w:rsidR="00E2357B" w:rsidRDefault="00E2357B" w:rsidP="00CD4C7B">
      <w:pPr>
        <w:pStyle w:val="00BodyText"/>
        <w:spacing w:after="0"/>
        <w:rPr>
          <w:rFonts w:ascii="Times New Roman" w:hAnsi="Times New Roman"/>
          <w:sz w:val="20"/>
          <w:lang w:val="en-GB"/>
        </w:rPr>
      </w:pPr>
      <w:r>
        <w:rPr>
          <w:rFonts w:ascii="Times New Roman" w:hAnsi="Times New Roman"/>
          <w:sz w:val="20"/>
          <w:lang w:val="en-GB"/>
        </w:rPr>
        <w:t>Transfer of the SRS configuration between neighbour nodes is needed to enable configuration of the SRS-RSRP measurement.</w:t>
      </w:r>
    </w:p>
    <w:p w:rsidR="00E2357B" w:rsidRDefault="00E2357B" w:rsidP="00E2357B">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lastRenderedPageBreak/>
        <w:t>-  should not challenge conclusions of current or about to be closed WIs</w:t>
      </w:r>
    </w:p>
    <w:p w:rsidR="00E2357B" w:rsidRDefault="00E2357B" w:rsidP="00CD4C7B">
      <w:pPr>
        <w:pStyle w:val="00BodyText"/>
        <w:spacing w:after="0"/>
        <w:rPr>
          <w:rFonts w:ascii="Times New Roman" w:hAnsi="Times New Roman"/>
          <w:sz w:val="20"/>
          <w:lang w:val="en-GB"/>
        </w:rPr>
      </w:pPr>
      <w:r>
        <w:rPr>
          <w:rFonts w:ascii="Times New Roman" w:hAnsi="Times New Roman"/>
          <w:sz w:val="20"/>
          <w:lang w:val="en-GB"/>
        </w:rPr>
        <w:t>RAN1 and RAN2 have agreed introduction of the SRS-RSRP measurement. RAN4 has provided the following recommendations for dynamic TDD (summary, full text in TR 38.828 clause 6.3):</w:t>
      </w:r>
    </w:p>
    <w:p w:rsidR="00E2357B" w:rsidRDefault="00E2357B" w:rsidP="00E2357B">
      <w:pPr>
        <w:pStyle w:val="PlainText"/>
        <w:numPr>
          <w:ilvl w:val="0"/>
          <w:numId w:val="6"/>
        </w:numPr>
        <w:ind w:left="720"/>
        <w:rPr>
          <w:rFonts w:ascii="Arial" w:hAnsi="Arial" w:cs="Arial"/>
          <w:i/>
          <w:iCs/>
          <w:color w:val="4472C4"/>
          <w:lang w:val="en-GB"/>
        </w:rPr>
      </w:pPr>
      <w:r>
        <w:rPr>
          <w:rFonts w:ascii="Arial" w:hAnsi="Arial" w:cs="Arial"/>
          <w:b/>
          <w:bCs/>
          <w:i/>
          <w:iCs/>
          <w:color w:val="4472C4"/>
          <w:lang w:val="en-GB"/>
        </w:rPr>
        <w:t>FR1 macro-to-macro</w:t>
      </w:r>
      <w:r>
        <w:rPr>
          <w:rFonts w:ascii="Arial" w:hAnsi="Arial" w:cs="Arial"/>
          <w:i/>
          <w:iCs/>
          <w:color w:val="4472C4"/>
          <w:lang w:val="en-GB"/>
        </w:rPr>
        <w:t>:   Performance degradation was observed from the BS-to-BS interference for macro-macro scenario, which suggests that dynamic TDD should not be operated in such scenarios.</w:t>
      </w:r>
    </w:p>
    <w:p w:rsidR="00E2357B" w:rsidRDefault="00E2357B" w:rsidP="00E2357B">
      <w:pPr>
        <w:pStyle w:val="PlainText"/>
        <w:numPr>
          <w:ilvl w:val="0"/>
          <w:numId w:val="6"/>
        </w:numPr>
        <w:ind w:left="720"/>
        <w:rPr>
          <w:rFonts w:ascii="Arial" w:hAnsi="Arial" w:cs="Arial"/>
          <w:i/>
          <w:iCs/>
          <w:color w:val="4472C4"/>
          <w:lang w:val="en-GB"/>
        </w:rPr>
      </w:pPr>
      <w:r>
        <w:rPr>
          <w:rFonts w:ascii="Arial" w:hAnsi="Arial" w:cs="Arial"/>
          <w:b/>
          <w:bCs/>
          <w:i/>
          <w:iCs/>
          <w:color w:val="4472C4"/>
          <w:lang w:val="en-GB"/>
        </w:rPr>
        <w:t>FR1 indoor</w:t>
      </w:r>
      <w:r>
        <w:rPr>
          <w:rFonts w:ascii="Arial" w:hAnsi="Arial" w:cs="Arial"/>
          <w:i/>
          <w:iCs/>
          <w:color w:val="4472C4"/>
          <w:lang w:val="en-GB"/>
        </w:rPr>
        <w:t xml:space="preserve">: The observations imply that dynamic TDD can be used in indoors </w:t>
      </w:r>
      <w:proofErr w:type="gramStart"/>
      <w:r>
        <w:rPr>
          <w:rFonts w:ascii="Arial" w:hAnsi="Arial" w:cs="Arial"/>
          <w:i/>
          <w:iCs/>
          <w:color w:val="4472C4"/>
          <w:lang w:val="en-GB"/>
        </w:rPr>
        <w:t>as long as</w:t>
      </w:r>
      <w:proofErr w:type="gramEnd"/>
      <w:r>
        <w:rPr>
          <w:rFonts w:ascii="Arial" w:hAnsi="Arial" w:cs="Arial"/>
          <w:i/>
          <w:iCs/>
          <w:color w:val="4472C4"/>
          <w:lang w:val="en-GB"/>
        </w:rPr>
        <w:t xml:space="preserve"> care is taken.</w:t>
      </w:r>
    </w:p>
    <w:p w:rsidR="00E2357B" w:rsidRDefault="00E2357B" w:rsidP="00E2357B">
      <w:pPr>
        <w:pStyle w:val="PlainText"/>
        <w:numPr>
          <w:ilvl w:val="0"/>
          <w:numId w:val="6"/>
        </w:numPr>
        <w:ind w:left="720"/>
        <w:rPr>
          <w:rFonts w:ascii="Arial" w:hAnsi="Arial" w:cs="Arial"/>
          <w:i/>
          <w:iCs/>
          <w:color w:val="4472C4"/>
          <w:lang w:val="en-GB"/>
        </w:rPr>
      </w:pPr>
      <w:r>
        <w:rPr>
          <w:rFonts w:ascii="Arial" w:hAnsi="Arial" w:cs="Arial"/>
          <w:b/>
          <w:bCs/>
          <w:i/>
          <w:iCs/>
          <w:color w:val="4472C4"/>
          <w:lang w:val="en-GB"/>
        </w:rPr>
        <w:t>FR2 macro-to-macro</w:t>
      </w:r>
      <w:r>
        <w:rPr>
          <w:rFonts w:ascii="Arial" w:hAnsi="Arial" w:cs="Arial"/>
          <w:i/>
          <w:iCs/>
          <w:color w:val="4472C4"/>
          <w:lang w:val="en-GB"/>
        </w:rPr>
        <w:t xml:space="preserve">: operating dynamic TDD in this scenario without impact to </w:t>
      </w:r>
      <w:proofErr w:type="spellStart"/>
      <w:r>
        <w:rPr>
          <w:rFonts w:ascii="Arial" w:hAnsi="Arial" w:cs="Arial"/>
          <w:i/>
          <w:iCs/>
          <w:color w:val="4472C4"/>
          <w:lang w:val="en-GB"/>
        </w:rPr>
        <w:t>neighbor</w:t>
      </w:r>
      <w:proofErr w:type="spellEnd"/>
      <w:r>
        <w:rPr>
          <w:rFonts w:ascii="Arial" w:hAnsi="Arial" w:cs="Arial"/>
          <w:i/>
          <w:iCs/>
          <w:color w:val="4472C4"/>
          <w:lang w:val="en-GB"/>
        </w:rPr>
        <w:t xml:space="preserve"> network may be deployment dependent and requires at least careful planning and collaboration between operators to avoid performance impact.</w:t>
      </w:r>
    </w:p>
    <w:p w:rsidR="00E2357B" w:rsidRDefault="00E2357B" w:rsidP="00E2357B">
      <w:pPr>
        <w:pStyle w:val="PlainText"/>
        <w:numPr>
          <w:ilvl w:val="0"/>
          <w:numId w:val="6"/>
        </w:numPr>
        <w:ind w:left="720"/>
        <w:rPr>
          <w:rFonts w:ascii="Arial" w:hAnsi="Arial" w:cs="Arial"/>
          <w:i/>
          <w:iCs/>
          <w:color w:val="4472C4"/>
          <w:lang w:val="en-GB"/>
        </w:rPr>
      </w:pPr>
      <w:r>
        <w:rPr>
          <w:rFonts w:ascii="Arial" w:hAnsi="Arial" w:cs="Arial"/>
          <w:b/>
          <w:bCs/>
          <w:i/>
          <w:iCs/>
          <w:color w:val="4472C4"/>
          <w:lang w:val="en-GB"/>
        </w:rPr>
        <w:t>FR2 indoor</w:t>
      </w:r>
      <w:r>
        <w:rPr>
          <w:rFonts w:ascii="Arial" w:hAnsi="Arial" w:cs="Arial"/>
          <w:i/>
          <w:iCs/>
          <w:color w:val="4472C4"/>
          <w:lang w:val="en-GB"/>
        </w:rPr>
        <w:t xml:space="preserve">: Overall, the observations imply that dynamic TDD can be used indoors </w:t>
      </w:r>
      <w:proofErr w:type="gramStart"/>
      <w:r>
        <w:rPr>
          <w:rFonts w:ascii="Arial" w:hAnsi="Arial" w:cs="Arial"/>
          <w:i/>
          <w:iCs/>
          <w:color w:val="4472C4"/>
          <w:lang w:val="en-GB"/>
        </w:rPr>
        <w:t>as long as</w:t>
      </w:r>
      <w:proofErr w:type="gramEnd"/>
      <w:r>
        <w:rPr>
          <w:rFonts w:ascii="Arial" w:hAnsi="Arial" w:cs="Arial"/>
          <w:i/>
          <w:iCs/>
          <w:color w:val="4472C4"/>
          <w:lang w:val="en-GB"/>
        </w:rPr>
        <w:t xml:space="preserve"> care is taken.</w:t>
      </w:r>
    </w:p>
    <w:p w:rsidR="00E2357B" w:rsidRDefault="00E2357B" w:rsidP="00E2357B">
      <w:pPr>
        <w:pStyle w:val="PlainText"/>
        <w:numPr>
          <w:ilvl w:val="0"/>
          <w:numId w:val="6"/>
        </w:numPr>
        <w:ind w:left="720"/>
        <w:rPr>
          <w:rFonts w:ascii="Arial" w:hAnsi="Arial" w:cs="Arial"/>
          <w:i/>
          <w:iCs/>
          <w:color w:val="4472C4"/>
          <w:lang w:val="en-GB"/>
        </w:rPr>
      </w:pPr>
      <w:r>
        <w:rPr>
          <w:rFonts w:ascii="Arial" w:hAnsi="Arial" w:cs="Arial"/>
          <w:b/>
          <w:bCs/>
          <w:i/>
          <w:iCs/>
          <w:color w:val="4472C4"/>
          <w:lang w:val="en-GB"/>
        </w:rPr>
        <w:t>FR2 micro-to-micro</w:t>
      </w:r>
      <w:r>
        <w:rPr>
          <w:rFonts w:ascii="Arial" w:hAnsi="Arial" w:cs="Arial"/>
          <w:i/>
          <w:iCs/>
          <w:color w:val="4472C4"/>
          <w:lang w:val="en-GB"/>
        </w:rPr>
        <w:t xml:space="preserve">: Overall, the observations imply that dynamic TDD can be used in certain micro deployments </w:t>
      </w:r>
      <w:proofErr w:type="gramStart"/>
      <w:r>
        <w:rPr>
          <w:rFonts w:ascii="Arial" w:hAnsi="Arial" w:cs="Arial"/>
          <w:i/>
          <w:iCs/>
          <w:color w:val="4472C4"/>
          <w:lang w:val="en-GB"/>
        </w:rPr>
        <w:t>as long as</w:t>
      </w:r>
      <w:proofErr w:type="gramEnd"/>
      <w:r>
        <w:rPr>
          <w:rFonts w:ascii="Arial" w:hAnsi="Arial" w:cs="Arial"/>
          <w:i/>
          <w:iCs/>
          <w:color w:val="4472C4"/>
          <w:lang w:val="en-GB"/>
        </w:rPr>
        <w:t xml:space="preserve"> care is taken.</w:t>
      </w:r>
    </w:p>
    <w:p w:rsidR="00E2357B" w:rsidRDefault="00E2357B" w:rsidP="00CD4C7B">
      <w:pPr>
        <w:pStyle w:val="00BodyText"/>
        <w:spacing w:after="0"/>
        <w:rPr>
          <w:rFonts w:ascii="Times New Roman" w:hAnsi="Times New Roman"/>
          <w:sz w:val="20"/>
          <w:lang w:val="en-GB"/>
        </w:rPr>
      </w:pPr>
    </w:p>
    <w:p w:rsidR="0073745F" w:rsidRDefault="0073745F" w:rsidP="0073745F">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whether any info at all should be exchanged over </w:t>
      </w:r>
      <w:proofErr w:type="spellStart"/>
      <w:r>
        <w:rPr>
          <w:rFonts w:ascii="Calibri" w:hAnsi="Calibri" w:cs="Calibri"/>
          <w:b/>
          <w:color w:val="FF00FF"/>
          <w:sz w:val="18"/>
          <w:szCs w:val="24"/>
        </w:rPr>
        <w:t>signaling</w:t>
      </w:r>
      <w:proofErr w:type="spellEnd"/>
      <w:r>
        <w:rPr>
          <w:rFonts w:ascii="Calibri" w:hAnsi="Calibri" w:cs="Calibri"/>
          <w:b/>
          <w:color w:val="FF00FF"/>
          <w:sz w:val="18"/>
          <w:szCs w:val="24"/>
        </w:rPr>
        <w:t>?</w:t>
      </w:r>
    </w:p>
    <w:p w:rsidR="0073745F" w:rsidRPr="0073745F" w:rsidRDefault="0073745F" w:rsidP="0073745F">
      <w:pPr>
        <w:pStyle w:val="00BodyText"/>
        <w:spacing w:after="0"/>
        <w:rPr>
          <w:rFonts w:ascii="Times New Roman" w:hAnsi="Times New Roman"/>
          <w:sz w:val="20"/>
          <w:lang w:val="en-GB"/>
        </w:rPr>
      </w:pPr>
      <w:r w:rsidRPr="0073745F">
        <w:rPr>
          <w:rFonts w:ascii="Times New Roman" w:hAnsi="Times New Roman"/>
          <w:sz w:val="20"/>
          <w:lang w:val="en-GB"/>
        </w:rPr>
        <w:t>If SRS configuration is not transferred via network signalling, it is not possible to configure SRS-RSRP measurements of neighbour cells.</w:t>
      </w:r>
    </w:p>
    <w:p w:rsidR="0073745F" w:rsidRPr="0073745F" w:rsidRDefault="0073745F" w:rsidP="0073745F">
      <w:pPr>
        <w:pStyle w:val="00BodyText"/>
        <w:spacing w:after="0"/>
        <w:rPr>
          <w:rFonts w:ascii="Times New Roman" w:hAnsi="Times New Roman"/>
          <w:sz w:val="20"/>
          <w:lang w:val="en-GB"/>
        </w:rPr>
      </w:pPr>
    </w:p>
    <w:p w:rsidR="00E2357B" w:rsidRDefault="00E2357B" w:rsidP="00E2357B">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not about coordinating SRS config among </w:t>
      </w:r>
      <w:proofErr w:type="spellStart"/>
      <w:r>
        <w:rPr>
          <w:rFonts w:ascii="Calibri" w:hAnsi="Calibri" w:cs="Calibri"/>
          <w:b/>
          <w:color w:val="FF00FF"/>
          <w:sz w:val="18"/>
          <w:szCs w:val="24"/>
        </w:rPr>
        <w:t>neighbors</w:t>
      </w:r>
      <w:proofErr w:type="spellEnd"/>
    </w:p>
    <w:p w:rsidR="00E2357B" w:rsidRDefault="00E2357B" w:rsidP="00CD4C7B">
      <w:pPr>
        <w:pStyle w:val="00BodyText"/>
        <w:spacing w:after="0"/>
        <w:rPr>
          <w:rFonts w:ascii="Times New Roman" w:hAnsi="Times New Roman"/>
          <w:sz w:val="20"/>
          <w:lang w:val="en-GB"/>
        </w:rPr>
      </w:pPr>
      <w:r>
        <w:rPr>
          <w:rFonts w:ascii="Times New Roman" w:hAnsi="Times New Roman"/>
          <w:sz w:val="20"/>
          <w:lang w:val="en-GB"/>
        </w:rPr>
        <w:t>The proposed signalling doesn’t imply inter-node coordination of SRS configuration, only transfer of this information for the purpose of configuration of SRS-RSRP measurements</w:t>
      </w:r>
    </w:p>
    <w:p w:rsidR="00E2357B" w:rsidRDefault="00E2357B" w:rsidP="00CD4C7B">
      <w:pPr>
        <w:pStyle w:val="00BodyText"/>
        <w:spacing w:after="0"/>
        <w:rPr>
          <w:rFonts w:ascii="Times New Roman" w:hAnsi="Times New Roman"/>
          <w:sz w:val="20"/>
          <w:lang w:val="en-GB"/>
        </w:rPr>
      </w:pPr>
    </w:p>
    <w:p w:rsidR="0073745F" w:rsidRDefault="0073745F" w:rsidP="0073745F">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need to exchange measurements?</w:t>
      </w:r>
    </w:p>
    <w:p w:rsidR="0073745F" w:rsidRDefault="0073745F" w:rsidP="00CD4C7B">
      <w:pPr>
        <w:pStyle w:val="00BodyText"/>
        <w:spacing w:after="0"/>
        <w:rPr>
          <w:rFonts w:ascii="Times New Roman" w:hAnsi="Times New Roman"/>
          <w:sz w:val="20"/>
          <w:lang w:val="en-GB"/>
        </w:rPr>
      </w:pPr>
      <w:r>
        <w:rPr>
          <w:rFonts w:ascii="Times New Roman" w:hAnsi="Times New Roman"/>
          <w:sz w:val="20"/>
          <w:lang w:val="en-GB"/>
        </w:rPr>
        <w:t xml:space="preserve">At least one company would see benefit in transfer of SRS-RSRP measurement results, but </w:t>
      </w:r>
      <w:r w:rsidR="00F44F55">
        <w:rPr>
          <w:rFonts w:ascii="Times New Roman" w:hAnsi="Times New Roman"/>
          <w:sz w:val="20"/>
          <w:lang w:val="en-GB"/>
        </w:rPr>
        <w:t>the measurement results may also be used for local action (avoid scheduling of UEs in interfered resources)</w:t>
      </w:r>
      <w:r w:rsidR="00DC1BCB">
        <w:rPr>
          <w:rFonts w:ascii="Times New Roman" w:hAnsi="Times New Roman"/>
          <w:sz w:val="20"/>
          <w:lang w:val="en-GB"/>
        </w:rPr>
        <w:t xml:space="preserve"> without transfer between neighbour gNBs</w:t>
      </w:r>
      <w:r w:rsidR="00F44F55">
        <w:rPr>
          <w:rFonts w:ascii="Times New Roman" w:hAnsi="Times New Roman"/>
          <w:sz w:val="20"/>
          <w:lang w:val="en-GB"/>
        </w:rPr>
        <w:t>.</w:t>
      </w:r>
    </w:p>
    <w:p w:rsidR="00F44F55" w:rsidRDefault="00F44F55" w:rsidP="00CD4C7B">
      <w:pPr>
        <w:pStyle w:val="00BodyText"/>
        <w:spacing w:after="0"/>
        <w:rPr>
          <w:rFonts w:ascii="Times New Roman" w:hAnsi="Times New Roman"/>
          <w:sz w:val="20"/>
          <w:lang w:val="en-GB"/>
        </w:rPr>
      </w:pPr>
    </w:p>
    <w:p w:rsidR="00F01CAC" w:rsidRDefault="00F01CAC" w:rsidP="00F01CAC">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no consensus in RAN3 for exchanging info over interfaces</w:t>
      </w:r>
    </w:p>
    <w:p w:rsidR="00F01CAC" w:rsidRDefault="00F01CAC" w:rsidP="00CD4C7B">
      <w:pPr>
        <w:pStyle w:val="00BodyText"/>
        <w:spacing w:after="0"/>
        <w:rPr>
          <w:rFonts w:ascii="Times New Roman" w:hAnsi="Times New Roman"/>
          <w:sz w:val="20"/>
          <w:lang w:val="en-GB"/>
        </w:rPr>
      </w:pPr>
      <w:r>
        <w:rPr>
          <w:rFonts w:ascii="Times New Roman" w:hAnsi="Times New Roman"/>
          <w:sz w:val="20"/>
          <w:lang w:val="en-GB"/>
        </w:rPr>
        <w:t xml:space="preserve">Companies who see concern </w:t>
      </w:r>
      <w:r w:rsidRPr="00F01CAC">
        <w:rPr>
          <w:rFonts w:ascii="Times New Roman" w:hAnsi="Times New Roman"/>
          <w:sz w:val="20"/>
          <w:lang w:val="en-GB"/>
        </w:rPr>
        <w:t xml:space="preserve">to agree to transfer the SRS configuration on </w:t>
      </w:r>
      <w:proofErr w:type="spellStart"/>
      <w:r w:rsidRPr="00F01CAC">
        <w:rPr>
          <w:rFonts w:ascii="Times New Roman" w:hAnsi="Times New Roman"/>
          <w:sz w:val="20"/>
          <w:lang w:val="en-GB"/>
        </w:rPr>
        <w:t>Xn</w:t>
      </w:r>
      <w:proofErr w:type="spellEnd"/>
      <w:r w:rsidRPr="00F01CAC">
        <w:rPr>
          <w:rFonts w:ascii="Times New Roman" w:hAnsi="Times New Roman"/>
          <w:sz w:val="20"/>
          <w:lang w:val="en-GB"/>
        </w:rPr>
        <w:t xml:space="preserve"> and F1</w:t>
      </w:r>
      <w:r>
        <w:rPr>
          <w:rFonts w:ascii="Times New Roman" w:hAnsi="Times New Roman"/>
          <w:sz w:val="20"/>
          <w:lang w:val="en-GB"/>
        </w:rPr>
        <w:t xml:space="preserve"> are invited to provide their input.</w:t>
      </w:r>
    </w:p>
    <w:p w:rsidR="00CD4C7B" w:rsidRPr="006E13D1" w:rsidRDefault="00972FD7" w:rsidP="00CD4C7B">
      <w:pPr>
        <w:pStyle w:val="Heading1"/>
      </w:pPr>
      <w:r>
        <w:t>3</w:t>
      </w:r>
      <w:r w:rsidR="00CD4C7B" w:rsidRPr="006E13D1">
        <w:tab/>
      </w:r>
      <w:r>
        <w:t>Conclusion</w:t>
      </w:r>
    </w:p>
    <w:p w:rsidR="00F01CAC" w:rsidRDefault="00F01CAC" w:rsidP="00CD4C7B">
      <w:pPr>
        <w:rPr>
          <w:b/>
        </w:rPr>
      </w:pPr>
      <w:r>
        <w:rPr>
          <w:b/>
        </w:rPr>
        <w:t>TBD</w:t>
      </w:r>
    </w:p>
    <w:p w:rsidR="004451D9" w:rsidRDefault="00F01CAC" w:rsidP="00F01CAC">
      <w:pPr>
        <w:pStyle w:val="00BodyText"/>
        <w:spacing w:after="0"/>
        <w:rPr>
          <w:rFonts w:ascii="Times New Roman" w:hAnsi="Times New Roman"/>
          <w:sz w:val="20"/>
          <w:lang w:val="en-GB"/>
        </w:rPr>
      </w:pPr>
      <w:r>
        <w:rPr>
          <w:rFonts w:ascii="Times New Roman" w:hAnsi="Times New Roman"/>
          <w:sz w:val="20"/>
          <w:lang w:val="en-GB"/>
        </w:rPr>
        <w:t xml:space="preserve">Companies who see concern </w:t>
      </w:r>
      <w:r w:rsidRPr="00F01CAC">
        <w:rPr>
          <w:rFonts w:ascii="Times New Roman" w:hAnsi="Times New Roman"/>
          <w:sz w:val="20"/>
          <w:lang w:val="en-GB"/>
        </w:rPr>
        <w:t xml:space="preserve">to agree to transfer the SRS configuration on </w:t>
      </w:r>
      <w:proofErr w:type="spellStart"/>
      <w:r w:rsidRPr="00F01CAC">
        <w:rPr>
          <w:rFonts w:ascii="Times New Roman" w:hAnsi="Times New Roman"/>
          <w:sz w:val="20"/>
          <w:lang w:val="en-GB"/>
        </w:rPr>
        <w:t>Xn</w:t>
      </w:r>
      <w:proofErr w:type="spellEnd"/>
      <w:r w:rsidRPr="00F01CAC">
        <w:rPr>
          <w:rFonts w:ascii="Times New Roman" w:hAnsi="Times New Roman"/>
          <w:sz w:val="20"/>
          <w:lang w:val="en-GB"/>
        </w:rPr>
        <w:t xml:space="preserve"> and F1</w:t>
      </w:r>
      <w:r>
        <w:rPr>
          <w:rFonts w:ascii="Times New Roman" w:hAnsi="Times New Roman"/>
          <w:sz w:val="20"/>
          <w:lang w:val="en-GB"/>
        </w:rPr>
        <w:t xml:space="preserve"> are invited to provide their input.</w:t>
      </w:r>
      <w:bookmarkStart w:id="2" w:name="_GoBack"/>
      <w:bookmarkEnd w:id="2"/>
    </w:p>
    <w:p w:rsidR="00F01CAC" w:rsidRDefault="00F01CAC" w:rsidP="00CD4C7B">
      <w:pPr>
        <w:rPr>
          <w:b/>
        </w:rPr>
      </w:pPr>
    </w:p>
    <w:p w:rsidR="00CD4C7B" w:rsidRPr="006E13D1" w:rsidRDefault="00CD4C7B" w:rsidP="00CD4C7B">
      <w:pPr>
        <w:pStyle w:val="Heading1"/>
      </w:pPr>
      <w:r w:rsidRPr="006E13D1">
        <w:t>References</w:t>
      </w:r>
    </w:p>
    <w:p w:rsidR="00CD4C7B" w:rsidRPr="006E13D1" w:rsidRDefault="00AF78D5" w:rsidP="00606DA9">
      <w:pPr>
        <w:overflowPunct w:val="0"/>
        <w:autoSpaceDE w:val="0"/>
        <w:autoSpaceDN w:val="0"/>
        <w:adjustRightInd w:val="0"/>
        <w:ind w:left="567" w:hanging="567"/>
        <w:textAlignment w:val="baseline"/>
      </w:pPr>
      <w:bookmarkStart w:id="3" w:name="_Ref75086397"/>
      <w:r>
        <w:t>[1]</w:t>
      </w:r>
      <w:r>
        <w:tab/>
      </w:r>
      <w:r w:rsidR="00126261" w:rsidRPr="00126261">
        <w:t>R2-1914021</w:t>
      </w:r>
      <w:r w:rsidR="00126261">
        <w:t>/R3-196406</w:t>
      </w:r>
      <w:r w:rsidR="00CD4C7B" w:rsidRPr="006E13D1">
        <w:t xml:space="preserve">, </w:t>
      </w:r>
      <w:r w:rsidR="00126261" w:rsidRPr="00126261">
        <w:rPr>
          <w:iCs/>
        </w:rPr>
        <w:t xml:space="preserve">LS </w:t>
      </w:r>
      <w:proofErr w:type="gramStart"/>
      <w:r w:rsidR="00126261" w:rsidRPr="00126261">
        <w:rPr>
          <w:iCs/>
        </w:rPr>
        <w:t>For</w:t>
      </w:r>
      <w:proofErr w:type="gramEnd"/>
      <w:r w:rsidR="00126261" w:rsidRPr="00126261">
        <w:rPr>
          <w:iCs/>
        </w:rPr>
        <w:t xml:space="preserve"> Exchange of information related to SRS-RSRP measurement resource configuration for UE-CLI</w:t>
      </w:r>
      <w:r w:rsidR="00126261">
        <w:rPr>
          <w:iCs/>
        </w:rPr>
        <w:t>, RAN2</w:t>
      </w:r>
    </w:p>
    <w:bookmarkEnd w:id="3"/>
    <w:p w:rsidR="00CD4C7B" w:rsidRPr="006E13D1"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0701" w:rsidRDefault="004D0701">
      <w:r>
        <w:separator/>
      </w:r>
    </w:p>
  </w:endnote>
  <w:endnote w:type="continuationSeparator" w:id="0">
    <w:p w:rsidR="004D0701" w:rsidRDefault="004D0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0701" w:rsidRDefault="004D0701">
      <w:r>
        <w:separator/>
      </w:r>
    </w:p>
  </w:footnote>
  <w:footnote w:type="continuationSeparator" w:id="0">
    <w:p w:rsidR="004D0701" w:rsidRDefault="004D07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984463C"/>
    <w:multiLevelType w:val="hybridMultilevel"/>
    <w:tmpl w:val="814E3132"/>
    <w:lvl w:ilvl="0" w:tplc="0409000F">
      <w:start w:val="1"/>
      <w:numFmt w:val="decimal"/>
      <w:lvlText w:val="%1."/>
      <w:lvlJc w:val="left"/>
      <w:pPr>
        <w:ind w:left="360" w:hanging="360"/>
      </w:p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4" w15:restartNumberingAfterBreak="0">
    <w:nsid w:val="7A991ECF"/>
    <w:multiLevelType w:val="hybridMultilevel"/>
    <w:tmpl w:val="DB20E78C"/>
    <w:lvl w:ilvl="0" w:tplc="0A50F43A">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36383"/>
    <w:rsid w:val="00040095"/>
    <w:rsid w:val="0005563E"/>
    <w:rsid w:val="00080512"/>
    <w:rsid w:val="00083F0D"/>
    <w:rsid w:val="000B7BCF"/>
    <w:rsid w:val="000C556D"/>
    <w:rsid w:val="000D376D"/>
    <w:rsid w:val="000D58AB"/>
    <w:rsid w:val="001075B7"/>
    <w:rsid w:val="00126261"/>
    <w:rsid w:val="001370F2"/>
    <w:rsid w:val="001549DD"/>
    <w:rsid w:val="00194CD0"/>
    <w:rsid w:val="001B08B3"/>
    <w:rsid w:val="001C4281"/>
    <w:rsid w:val="001D0D3F"/>
    <w:rsid w:val="001F168B"/>
    <w:rsid w:val="001F70B7"/>
    <w:rsid w:val="002036C8"/>
    <w:rsid w:val="0022606D"/>
    <w:rsid w:val="002305DD"/>
    <w:rsid w:val="00243BC7"/>
    <w:rsid w:val="002623FC"/>
    <w:rsid w:val="002747EC"/>
    <w:rsid w:val="002855BF"/>
    <w:rsid w:val="002E1692"/>
    <w:rsid w:val="002F0D22"/>
    <w:rsid w:val="003172DC"/>
    <w:rsid w:val="00326069"/>
    <w:rsid w:val="003454FC"/>
    <w:rsid w:val="0035462D"/>
    <w:rsid w:val="00363177"/>
    <w:rsid w:val="003B061A"/>
    <w:rsid w:val="003B3FB3"/>
    <w:rsid w:val="003C4E37"/>
    <w:rsid w:val="003E16BE"/>
    <w:rsid w:val="003E7223"/>
    <w:rsid w:val="00401855"/>
    <w:rsid w:val="004451D9"/>
    <w:rsid w:val="00464695"/>
    <w:rsid w:val="004D0701"/>
    <w:rsid w:val="004D3578"/>
    <w:rsid w:val="004D380D"/>
    <w:rsid w:val="004D3F58"/>
    <w:rsid w:val="004D5E47"/>
    <w:rsid w:val="004E213A"/>
    <w:rsid w:val="004E21FC"/>
    <w:rsid w:val="00503171"/>
    <w:rsid w:val="005153FE"/>
    <w:rsid w:val="005240A4"/>
    <w:rsid w:val="00534DA0"/>
    <w:rsid w:val="00543E6C"/>
    <w:rsid w:val="00544635"/>
    <w:rsid w:val="00565087"/>
    <w:rsid w:val="0056573F"/>
    <w:rsid w:val="00571CE2"/>
    <w:rsid w:val="005A4971"/>
    <w:rsid w:val="005B1232"/>
    <w:rsid w:val="005B2EEF"/>
    <w:rsid w:val="005D4274"/>
    <w:rsid w:val="00605E3E"/>
    <w:rsid w:val="00606DA9"/>
    <w:rsid w:val="00611566"/>
    <w:rsid w:val="00656E1E"/>
    <w:rsid w:val="006C54B5"/>
    <w:rsid w:val="006D1E24"/>
    <w:rsid w:val="006D41C2"/>
    <w:rsid w:val="006F59C5"/>
    <w:rsid w:val="00734A5B"/>
    <w:rsid w:val="0073745F"/>
    <w:rsid w:val="00743525"/>
    <w:rsid w:val="00744E76"/>
    <w:rsid w:val="007476DB"/>
    <w:rsid w:val="00757D40"/>
    <w:rsid w:val="00774846"/>
    <w:rsid w:val="00781F0F"/>
    <w:rsid w:val="0078727C"/>
    <w:rsid w:val="007C095F"/>
    <w:rsid w:val="007D5902"/>
    <w:rsid w:val="00802106"/>
    <w:rsid w:val="008028A4"/>
    <w:rsid w:val="00806520"/>
    <w:rsid w:val="00840916"/>
    <w:rsid w:val="00853EDD"/>
    <w:rsid w:val="008604EE"/>
    <w:rsid w:val="008768CA"/>
    <w:rsid w:val="00880559"/>
    <w:rsid w:val="008E2CF7"/>
    <w:rsid w:val="0090271F"/>
    <w:rsid w:val="00903D8C"/>
    <w:rsid w:val="00942EC2"/>
    <w:rsid w:val="00954BCB"/>
    <w:rsid w:val="00961B32"/>
    <w:rsid w:val="00971683"/>
    <w:rsid w:val="00972FD7"/>
    <w:rsid w:val="00974BB0"/>
    <w:rsid w:val="009A6E4F"/>
    <w:rsid w:val="009C4D5C"/>
    <w:rsid w:val="009D0A28"/>
    <w:rsid w:val="009F3B54"/>
    <w:rsid w:val="009F7E6E"/>
    <w:rsid w:val="00A10F02"/>
    <w:rsid w:val="00A53724"/>
    <w:rsid w:val="00A82346"/>
    <w:rsid w:val="00A8361A"/>
    <w:rsid w:val="00A9671C"/>
    <w:rsid w:val="00AD4BCF"/>
    <w:rsid w:val="00AF78D5"/>
    <w:rsid w:val="00B1063A"/>
    <w:rsid w:val="00B15449"/>
    <w:rsid w:val="00B9781E"/>
    <w:rsid w:val="00BF79F1"/>
    <w:rsid w:val="00C03035"/>
    <w:rsid w:val="00C33079"/>
    <w:rsid w:val="00C43B31"/>
    <w:rsid w:val="00CA3D0C"/>
    <w:rsid w:val="00CB6651"/>
    <w:rsid w:val="00CB6887"/>
    <w:rsid w:val="00CD4C7B"/>
    <w:rsid w:val="00D22038"/>
    <w:rsid w:val="00D738D6"/>
    <w:rsid w:val="00D80795"/>
    <w:rsid w:val="00D87E00"/>
    <w:rsid w:val="00D9134D"/>
    <w:rsid w:val="00D97CD9"/>
    <w:rsid w:val="00DA7A03"/>
    <w:rsid w:val="00DB1818"/>
    <w:rsid w:val="00DC1BCB"/>
    <w:rsid w:val="00DC309B"/>
    <w:rsid w:val="00DC4DA2"/>
    <w:rsid w:val="00DE1406"/>
    <w:rsid w:val="00E07838"/>
    <w:rsid w:val="00E2357B"/>
    <w:rsid w:val="00E340BC"/>
    <w:rsid w:val="00E62835"/>
    <w:rsid w:val="00E77645"/>
    <w:rsid w:val="00E852FF"/>
    <w:rsid w:val="00E90ABE"/>
    <w:rsid w:val="00EA22F8"/>
    <w:rsid w:val="00EC4A25"/>
    <w:rsid w:val="00EE0A1E"/>
    <w:rsid w:val="00F01CAC"/>
    <w:rsid w:val="00F025A2"/>
    <w:rsid w:val="00F2026E"/>
    <w:rsid w:val="00F2210A"/>
    <w:rsid w:val="00F37743"/>
    <w:rsid w:val="00F44F55"/>
    <w:rsid w:val="00F54A3D"/>
    <w:rsid w:val="00F653B8"/>
    <w:rsid w:val="00F75514"/>
    <w:rsid w:val="00F76F8F"/>
    <w:rsid w:val="00FA1266"/>
    <w:rsid w:val="00FB2BEA"/>
    <w:rsid w:val="00FC1192"/>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80906"/>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PlainText">
    <w:name w:val="Plain Text"/>
    <w:basedOn w:val="Normal"/>
    <w:link w:val="PlainTextChar"/>
    <w:uiPriority w:val="99"/>
    <w:unhideWhenUsed/>
    <w:rsid w:val="00E2357B"/>
    <w:pPr>
      <w:spacing w:after="0"/>
    </w:pPr>
    <w:rPr>
      <w:rFonts w:ascii="Calibri" w:eastAsia="Calibri" w:hAnsi="Calibri" w:cs="Calibri"/>
      <w:sz w:val="22"/>
      <w:szCs w:val="22"/>
      <w:lang w:val="fr-FR" w:eastAsia="fr-FR"/>
    </w:rPr>
  </w:style>
  <w:style w:type="character" w:customStyle="1" w:styleId="PlainTextChar">
    <w:name w:val="Plain Text Char"/>
    <w:link w:val="PlainText"/>
    <w:uiPriority w:val="99"/>
    <w:rsid w:val="00E2357B"/>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693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Inbox\R3-197525.zip" TargetMode="External"/><Relationship Id="rId3" Type="http://schemas.openxmlformats.org/officeDocument/2006/relationships/settings" Target="settings.xml"/><Relationship Id="rId7" Type="http://schemas.openxmlformats.org/officeDocument/2006/relationships/hyperlink" Target="Inbox\R3-19752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Inbox\R3-1975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38</TotalTime>
  <Pages>2</Pages>
  <Words>726</Words>
  <Characters>3997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13</cp:revision>
  <dcterms:created xsi:type="dcterms:W3CDTF">2019-06-29T13:33:00Z</dcterms:created>
  <dcterms:modified xsi:type="dcterms:W3CDTF">2019-11-22T16:24:00Z</dcterms:modified>
</cp:coreProperties>
</file>